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970BA" w14:textId="77777777" w:rsidR="00501B63" w:rsidRDefault="006A70C9" w:rsidP="00611CAA">
      <w:pPr>
        <w:jc w:val="center"/>
        <w:rPr>
          <w:rFonts w:ascii="Times New Roman" w:hAnsi="Times New Roman" w:cs="Times New Roman"/>
          <w:b/>
          <w:bCs/>
          <w:sz w:val="28"/>
          <w:szCs w:val="28"/>
        </w:rPr>
      </w:pPr>
      <w:r w:rsidRPr="00830BBA">
        <w:rPr>
          <w:rFonts w:ascii="Times New Roman" w:hAnsi="Times New Roman" w:cs="Times New Roman"/>
          <w:b/>
          <w:bCs/>
          <w:sz w:val="28"/>
          <w:szCs w:val="28"/>
        </w:rPr>
        <w:t>Informacja</w:t>
      </w:r>
    </w:p>
    <w:p w14:paraId="25968390" w14:textId="77777777" w:rsidR="006A70C9" w:rsidRDefault="006A70C9" w:rsidP="00F648C3">
      <w:pPr>
        <w:jc w:val="both"/>
        <w:rPr>
          <w:rFonts w:ascii="Times New Roman" w:hAnsi="Times New Roman" w:cs="Times New Roman"/>
          <w:b/>
          <w:bCs/>
          <w:sz w:val="28"/>
          <w:szCs w:val="28"/>
        </w:rPr>
      </w:pPr>
      <w:r w:rsidRPr="00830BBA">
        <w:rPr>
          <w:rFonts w:ascii="Times New Roman" w:hAnsi="Times New Roman" w:cs="Times New Roman"/>
          <w:b/>
          <w:bCs/>
          <w:sz w:val="28"/>
          <w:szCs w:val="28"/>
        </w:rPr>
        <w:t>z dnia 1</w:t>
      </w:r>
      <w:r>
        <w:rPr>
          <w:rFonts w:ascii="Times New Roman" w:hAnsi="Times New Roman" w:cs="Times New Roman"/>
          <w:b/>
          <w:bCs/>
          <w:sz w:val="28"/>
          <w:szCs w:val="28"/>
        </w:rPr>
        <w:t>8</w:t>
      </w:r>
      <w:r w:rsidRPr="00830BBA">
        <w:rPr>
          <w:rFonts w:ascii="Times New Roman" w:hAnsi="Times New Roman" w:cs="Times New Roman"/>
          <w:b/>
          <w:bCs/>
          <w:sz w:val="28"/>
          <w:szCs w:val="28"/>
        </w:rPr>
        <w:t xml:space="preserve"> stycznia 2024 roku o przystąpieniu do uzupełniających wyborów ławników do sądów powszechnych na kadencję 2024 - 2027 roku</w:t>
      </w:r>
    </w:p>
    <w:p w14:paraId="1A41E5AF" w14:textId="77777777" w:rsidR="00501B63" w:rsidRPr="00830BBA" w:rsidRDefault="00501B63" w:rsidP="00A3323A">
      <w:pPr>
        <w:rPr>
          <w:rFonts w:ascii="Times New Roman" w:hAnsi="Times New Roman" w:cs="Times New Roman"/>
          <w:b/>
          <w:bCs/>
          <w:sz w:val="28"/>
          <w:szCs w:val="28"/>
        </w:rPr>
      </w:pPr>
    </w:p>
    <w:p w14:paraId="6D153127" w14:textId="77777777" w:rsidR="006A70C9" w:rsidRPr="003F42FA" w:rsidRDefault="006A70C9" w:rsidP="00A3401D">
      <w:pPr>
        <w:jc w:val="both"/>
        <w:rPr>
          <w:rFonts w:ascii="Times New Roman" w:hAnsi="Times New Roman" w:cs="Times New Roman"/>
          <w:sz w:val="24"/>
          <w:szCs w:val="24"/>
        </w:rPr>
      </w:pPr>
      <w:r w:rsidRPr="003F42FA">
        <w:rPr>
          <w:rFonts w:ascii="Times New Roman" w:hAnsi="Times New Roman" w:cs="Times New Roman"/>
          <w:sz w:val="24"/>
          <w:szCs w:val="24"/>
        </w:rPr>
        <w:t>Prezes Sądu Okręgowego w</w:t>
      </w:r>
      <w:r>
        <w:rPr>
          <w:rFonts w:ascii="Times New Roman" w:hAnsi="Times New Roman" w:cs="Times New Roman"/>
          <w:sz w:val="24"/>
          <w:szCs w:val="24"/>
        </w:rPr>
        <w:t xml:space="preserve"> Koszalinie</w:t>
      </w:r>
      <w:r w:rsidRPr="003F42FA">
        <w:rPr>
          <w:rFonts w:ascii="Times New Roman" w:hAnsi="Times New Roman" w:cs="Times New Roman"/>
          <w:sz w:val="24"/>
          <w:szCs w:val="24"/>
        </w:rPr>
        <w:t xml:space="preserve"> na podstawie art. 16</w:t>
      </w:r>
      <w:r>
        <w:rPr>
          <w:rFonts w:ascii="Times New Roman" w:hAnsi="Times New Roman" w:cs="Times New Roman"/>
          <w:sz w:val="24"/>
          <w:szCs w:val="24"/>
        </w:rPr>
        <w:t>8</w:t>
      </w:r>
      <w:r w:rsidRPr="003F42FA">
        <w:rPr>
          <w:rFonts w:ascii="Times New Roman" w:hAnsi="Times New Roman" w:cs="Times New Roman"/>
          <w:sz w:val="24"/>
          <w:szCs w:val="24"/>
        </w:rPr>
        <w:t xml:space="preserve"> z dnia 27 lipca 2001 - Prawo o</w:t>
      </w:r>
      <w:r>
        <w:rPr>
          <w:rFonts w:ascii="Times New Roman" w:hAnsi="Times New Roman" w:cs="Times New Roman"/>
          <w:sz w:val="24"/>
          <w:szCs w:val="24"/>
        </w:rPr>
        <w:t> </w:t>
      </w:r>
      <w:r w:rsidRPr="003F42FA">
        <w:rPr>
          <w:rFonts w:ascii="Times New Roman" w:hAnsi="Times New Roman" w:cs="Times New Roman"/>
          <w:sz w:val="24"/>
          <w:szCs w:val="24"/>
        </w:rPr>
        <w:t xml:space="preserve">ustroju sądów powszechnych (Dz. U. z 2023 r. poz. 217 z </w:t>
      </w:r>
      <w:proofErr w:type="spellStart"/>
      <w:r w:rsidRPr="003F42FA">
        <w:rPr>
          <w:rFonts w:ascii="Times New Roman" w:hAnsi="Times New Roman" w:cs="Times New Roman"/>
          <w:sz w:val="24"/>
          <w:szCs w:val="24"/>
        </w:rPr>
        <w:t>późn</w:t>
      </w:r>
      <w:proofErr w:type="spellEnd"/>
      <w:r w:rsidRPr="003F42FA">
        <w:rPr>
          <w:rFonts w:ascii="Times New Roman" w:hAnsi="Times New Roman" w:cs="Times New Roman"/>
          <w:sz w:val="24"/>
          <w:szCs w:val="24"/>
        </w:rPr>
        <w:t xml:space="preserve">. zm.) zgłosił konieczność przeprowadzenia przez Radę Miejską w </w:t>
      </w:r>
      <w:r>
        <w:rPr>
          <w:rFonts w:ascii="Times New Roman" w:hAnsi="Times New Roman" w:cs="Times New Roman"/>
          <w:sz w:val="24"/>
          <w:szCs w:val="24"/>
        </w:rPr>
        <w:t>Białym Borze</w:t>
      </w:r>
      <w:r w:rsidRPr="003F42FA">
        <w:rPr>
          <w:rFonts w:ascii="Times New Roman" w:hAnsi="Times New Roman" w:cs="Times New Roman"/>
          <w:sz w:val="24"/>
          <w:szCs w:val="24"/>
        </w:rPr>
        <w:t xml:space="preserve"> wyborów uzupełniających ławników na</w:t>
      </w:r>
      <w:r>
        <w:rPr>
          <w:rFonts w:ascii="Times New Roman" w:hAnsi="Times New Roman" w:cs="Times New Roman"/>
          <w:sz w:val="24"/>
          <w:szCs w:val="24"/>
        </w:rPr>
        <w:t> </w:t>
      </w:r>
      <w:r w:rsidRPr="003F42FA">
        <w:rPr>
          <w:rFonts w:ascii="Times New Roman" w:hAnsi="Times New Roman" w:cs="Times New Roman"/>
          <w:sz w:val="24"/>
          <w:szCs w:val="24"/>
        </w:rPr>
        <w:t>kadencję 2024 – 2027.</w:t>
      </w:r>
    </w:p>
    <w:p w14:paraId="610BA96A" w14:textId="6D571E04" w:rsidR="006A70C9" w:rsidRDefault="006A70C9" w:rsidP="00A3401D">
      <w:pPr>
        <w:jc w:val="both"/>
        <w:rPr>
          <w:rFonts w:ascii="Times New Roman" w:hAnsi="Times New Roman" w:cs="Times New Roman"/>
          <w:sz w:val="24"/>
          <w:szCs w:val="24"/>
        </w:rPr>
      </w:pPr>
      <w:r w:rsidRPr="003F42FA">
        <w:rPr>
          <w:rFonts w:ascii="Times New Roman" w:hAnsi="Times New Roman" w:cs="Times New Roman"/>
          <w:sz w:val="24"/>
          <w:szCs w:val="24"/>
        </w:rPr>
        <w:t xml:space="preserve">W związku z powyższym podaje się do publicznej wiadomości, że Rada Miejska w </w:t>
      </w:r>
      <w:r>
        <w:rPr>
          <w:rFonts w:ascii="Times New Roman" w:hAnsi="Times New Roman" w:cs="Times New Roman"/>
          <w:sz w:val="24"/>
          <w:szCs w:val="24"/>
        </w:rPr>
        <w:t>Białym Borze</w:t>
      </w:r>
      <w:r w:rsidRPr="003F42FA">
        <w:rPr>
          <w:rFonts w:ascii="Times New Roman" w:hAnsi="Times New Roman" w:cs="Times New Roman"/>
          <w:sz w:val="24"/>
          <w:szCs w:val="24"/>
        </w:rPr>
        <w:t xml:space="preserve"> przyjmuje zgłoszenia kandydatów na ławników</w:t>
      </w:r>
      <w:r>
        <w:rPr>
          <w:rFonts w:ascii="Times New Roman" w:hAnsi="Times New Roman" w:cs="Times New Roman"/>
          <w:sz w:val="24"/>
          <w:szCs w:val="24"/>
        </w:rPr>
        <w:t>:</w:t>
      </w:r>
    </w:p>
    <w:p w14:paraId="176F3847" w14:textId="42276821" w:rsidR="006A70C9" w:rsidRDefault="006A70C9" w:rsidP="00A3323A">
      <w:pPr>
        <w:rPr>
          <w:rFonts w:ascii="Times New Roman" w:hAnsi="Times New Roman" w:cs="Times New Roman"/>
          <w:sz w:val="24"/>
          <w:szCs w:val="24"/>
        </w:rPr>
      </w:pPr>
      <w:r>
        <w:rPr>
          <w:rFonts w:ascii="Times New Roman" w:hAnsi="Times New Roman" w:cs="Times New Roman"/>
          <w:sz w:val="24"/>
          <w:szCs w:val="24"/>
        </w:rPr>
        <w:t xml:space="preserve">1. </w:t>
      </w:r>
      <w:r w:rsidRPr="003F42FA">
        <w:rPr>
          <w:rFonts w:ascii="Times New Roman" w:hAnsi="Times New Roman" w:cs="Times New Roman"/>
          <w:sz w:val="24"/>
          <w:szCs w:val="24"/>
        </w:rPr>
        <w:t xml:space="preserve">do Sądu Rejonowego w </w:t>
      </w:r>
      <w:r>
        <w:rPr>
          <w:rFonts w:ascii="Times New Roman" w:hAnsi="Times New Roman" w:cs="Times New Roman"/>
          <w:sz w:val="24"/>
          <w:szCs w:val="24"/>
        </w:rPr>
        <w:t>Szczecinku</w:t>
      </w:r>
      <w:r w:rsidRPr="003F42FA">
        <w:rPr>
          <w:rFonts w:ascii="Times New Roman" w:hAnsi="Times New Roman" w:cs="Times New Roman"/>
          <w:sz w:val="24"/>
          <w:szCs w:val="24"/>
        </w:rPr>
        <w:t xml:space="preserve"> </w:t>
      </w:r>
      <w:r>
        <w:rPr>
          <w:rFonts w:ascii="Times New Roman" w:hAnsi="Times New Roman" w:cs="Times New Roman"/>
          <w:sz w:val="24"/>
          <w:szCs w:val="24"/>
        </w:rPr>
        <w:t>– 1 osoba</w:t>
      </w:r>
      <w:r w:rsidR="00A3401D">
        <w:rPr>
          <w:rFonts w:ascii="Times New Roman" w:hAnsi="Times New Roman" w:cs="Times New Roman"/>
          <w:sz w:val="24"/>
          <w:szCs w:val="24"/>
        </w:rPr>
        <w:t>,</w:t>
      </w:r>
    </w:p>
    <w:p w14:paraId="20CEBD6F" w14:textId="7CD28A62" w:rsidR="006A70C9" w:rsidRPr="003F42FA" w:rsidRDefault="006A70C9" w:rsidP="00A3323A">
      <w:pPr>
        <w:rPr>
          <w:rFonts w:ascii="Times New Roman" w:hAnsi="Times New Roman" w:cs="Times New Roman"/>
          <w:sz w:val="24"/>
          <w:szCs w:val="24"/>
        </w:rPr>
      </w:pPr>
      <w:r>
        <w:rPr>
          <w:rFonts w:ascii="Times New Roman" w:hAnsi="Times New Roman" w:cs="Times New Roman"/>
          <w:sz w:val="24"/>
          <w:szCs w:val="24"/>
        </w:rPr>
        <w:t>2. do Sądu Rejonowego w Szczecinku w zakresie prawa pracy – 1 osoba</w:t>
      </w:r>
      <w:r w:rsidR="00A3401D">
        <w:rPr>
          <w:rFonts w:ascii="Times New Roman" w:hAnsi="Times New Roman" w:cs="Times New Roman"/>
          <w:sz w:val="24"/>
          <w:szCs w:val="24"/>
        </w:rPr>
        <w:t>.</w:t>
      </w:r>
    </w:p>
    <w:p w14:paraId="55DA70FB" w14:textId="77777777" w:rsidR="00F648C3" w:rsidRDefault="004C46E7" w:rsidP="00A3401D">
      <w:pPr>
        <w:pStyle w:val="NormalnyWeb"/>
        <w:jc w:val="both"/>
        <w:rPr>
          <w:rStyle w:val="Pogrubienie"/>
        </w:rPr>
      </w:pPr>
      <w:r>
        <w:rPr>
          <w:rStyle w:val="Pogrubienie"/>
        </w:rPr>
        <w:t>Podstawa prawna:</w:t>
      </w:r>
    </w:p>
    <w:p w14:paraId="7D0CE999" w14:textId="382D2FF1" w:rsidR="00A3401D" w:rsidRDefault="004C46E7" w:rsidP="00A3401D">
      <w:pPr>
        <w:pStyle w:val="NormalnyWeb"/>
        <w:jc w:val="both"/>
      </w:pPr>
      <w:r>
        <w:t xml:space="preserve">1) ustawa z dnia 27 lipca 2001 r. Prawo o ustroju sądów powszechnych (Dz. U. z 2023 r. poz. 217, z </w:t>
      </w:r>
      <w:proofErr w:type="spellStart"/>
      <w:r>
        <w:t>późn</w:t>
      </w:r>
      <w:proofErr w:type="spellEnd"/>
      <w:r>
        <w:t>. zm.),</w:t>
      </w:r>
    </w:p>
    <w:p w14:paraId="1066C0F6" w14:textId="77777777" w:rsidR="00A3401D" w:rsidRDefault="004C46E7" w:rsidP="00A3401D">
      <w:pPr>
        <w:pStyle w:val="NormalnyWeb"/>
        <w:jc w:val="both"/>
      </w:pPr>
      <w:r>
        <w:t>2) rozporządzenie Ministra Sprawiedliwości z dnia 9 czerwca 2011 r. w sprawie sposobu</w:t>
      </w:r>
      <w:r w:rsidR="00A3401D">
        <w:t xml:space="preserve"> p</w:t>
      </w:r>
      <w:r>
        <w:t xml:space="preserve">ostępowania z dokumentami złożonymi radom gminy przy zgłaszaniu kandydatów na ławników oraz wzoru karty zgłoszenia (Dz. U. z 2011 r. nr 121 poz. 693, z </w:t>
      </w:r>
      <w:proofErr w:type="spellStart"/>
      <w:r>
        <w:t>późn</w:t>
      </w:r>
      <w:proofErr w:type="spellEnd"/>
      <w:r>
        <w:t>. zm.).</w:t>
      </w:r>
    </w:p>
    <w:p w14:paraId="1EE81C01" w14:textId="77777777" w:rsidR="00A3401D" w:rsidRDefault="004C46E7" w:rsidP="00A3401D">
      <w:pPr>
        <w:pStyle w:val="NormalnyWeb"/>
        <w:jc w:val="both"/>
        <w:rPr>
          <w:rStyle w:val="Pogrubienie"/>
        </w:rPr>
      </w:pPr>
      <w:r>
        <w:t xml:space="preserve">Termin zgłaszania kandydatów na ławników przez uprawnione podmioty upływa </w:t>
      </w:r>
      <w:r>
        <w:rPr>
          <w:rStyle w:val="Pogrubienie"/>
        </w:rPr>
        <w:t xml:space="preserve">w dniu </w:t>
      </w:r>
      <w:r w:rsidR="006A70C9">
        <w:rPr>
          <w:rStyle w:val="Pogrubienie"/>
        </w:rPr>
        <w:t>9</w:t>
      </w:r>
      <w:r>
        <w:rPr>
          <w:rStyle w:val="Pogrubienie"/>
        </w:rPr>
        <w:t xml:space="preserve"> lutego 2024 r.</w:t>
      </w:r>
    </w:p>
    <w:p w14:paraId="68D55B6F" w14:textId="77777777" w:rsidR="00A3401D" w:rsidRDefault="004C46E7" w:rsidP="00A3401D">
      <w:pPr>
        <w:pStyle w:val="NormalnyWeb"/>
        <w:jc w:val="both"/>
        <w:rPr>
          <w:rStyle w:val="Pogrubienie"/>
        </w:rPr>
      </w:pPr>
      <w:r>
        <w:rPr>
          <w:rStyle w:val="Pogrubienie"/>
        </w:rPr>
        <w:t>Zgodnie z art. 158 ustawy ławnikiem może być wybrany ten, kto:</w:t>
      </w:r>
    </w:p>
    <w:p w14:paraId="54AFCF48" w14:textId="77AFF1AB" w:rsidR="00A3401D" w:rsidRDefault="004C46E7" w:rsidP="00A3401D">
      <w:pPr>
        <w:pStyle w:val="NormalnyWeb"/>
        <w:numPr>
          <w:ilvl w:val="0"/>
          <w:numId w:val="1"/>
        </w:numPr>
        <w:jc w:val="both"/>
      </w:pPr>
      <w:r>
        <w:t>posiada obywatelstwo polskie i korzysta z pełni praw cywilnych i obywatelskich,</w:t>
      </w:r>
    </w:p>
    <w:p w14:paraId="3419ED8F" w14:textId="77777777" w:rsidR="00A3401D" w:rsidRDefault="004C46E7" w:rsidP="00A3401D">
      <w:pPr>
        <w:pStyle w:val="NormalnyWeb"/>
        <w:numPr>
          <w:ilvl w:val="0"/>
          <w:numId w:val="1"/>
        </w:numPr>
        <w:jc w:val="both"/>
      </w:pPr>
      <w:r>
        <w:t>jest nieskazitelnego charakteru,</w:t>
      </w:r>
    </w:p>
    <w:p w14:paraId="6B2C68D4" w14:textId="77777777" w:rsidR="00A3401D" w:rsidRDefault="004C46E7" w:rsidP="00A3401D">
      <w:pPr>
        <w:pStyle w:val="NormalnyWeb"/>
        <w:numPr>
          <w:ilvl w:val="0"/>
          <w:numId w:val="1"/>
        </w:numPr>
        <w:jc w:val="both"/>
      </w:pPr>
      <w:r>
        <w:t>ukończył 30 lat,</w:t>
      </w:r>
    </w:p>
    <w:p w14:paraId="66343032" w14:textId="77777777" w:rsidR="00A3401D" w:rsidRDefault="004C46E7" w:rsidP="00A3401D">
      <w:pPr>
        <w:pStyle w:val="NormalnyWeb"/>
        <w:numPr>
          <w:ilvl w:val="0"/>
          <w:numId w:val="1"/>
        </w:numPr>
        <w:jc w:val="both"/>
      </w:pPr>
      <w:r>
        <w:t>jest zatrudniony, prowadzi działalność gospodarczą lub mieszka w miejscu kandydowania co najmniej od roku,</w:t>
      </w:r>
    </w:p>
    <w:p w14:paraId="6405ECC3" w14:textId="77777777" w:rsidR="00A3401D" w:rsidRDefault="004C46E7" w:rsidP="00A3401D">
      <w:pPr>
        <w:pStyle w:val="NormalnyWeb"/>
        <w:numPr>
          <w:ilvl w:val="0"/>
          <w:numId w:val="1"/>
        </w:numPr>
        <w:jc w:val="both"/>
      </w:pPr>
      <w:r>
        <w:t>nie przekroczył 70 lat,</w:t>
      </w:r>
    </w:p>
    <w:p w14:paraId="67020D3A" w14:textId="77777777" w:rsidR="00A3401D" w:rsidRDefault="004C46E7" w:rsidP="00A3401D">
      <w:pPr>
        <w:pStyle w:val="NormalnyWeb"/>
        <w:numPr>
          <w:ilvl w:val="0"/>
          <w:numId w:val="1"/>
        </w:numPr>
        <w:jc w:val="both"/>
      </w:pPr>
      <w:r>
        <w:t>jest zdolny, ze względu na stan zdrowia, do pełnienia obowiązków ławnika,</w:t>
      </w:r>
    </w:p>
    <w:p w14:paraId="66BA6393" w14:textId="77777777" w:rsidR="00A3401D" w:rsidRDefault="004C46E7" w:rsidP="00A3401D">
      <w:pPr>
        <w:pStyle w:val="NormalnyWeb"/>
        <w:numPr>
          <w:ilvl w:val="0"/>
          <w:numId w:val="1"/>
        </w:numPr>
        <w:jc w:val="both"/>
      </w:pPr>
      <w:r>
        <w:t>posiada co najmniej wykształcenie średnie lub średnie branżowe.</w:t>
      </w:r>
    </w:p>
    <w:p w14:paraId="6C243380" w14:textId="77777777" w:rsidR="00A3401D" w:rsidRDefault="004C46E7" w:rsidP="00A3401D">
      <w:pPr>
        <w:pStyle w:val="NormalnyWeb"/>
        <w:jc w:val="both"/>
      </w:pPr>
      <w:r>
        <w:t>Do orzekania w sprawach z zakresu prawa pracy, ławnikiem powinna być wybrana osoba wykazująca szczególną znajomość spraw pracowniczych.</w:t>
      </w:r>
    </w:p>
    <w:p w14:paraId="7834535C" w14:textId="77777777" w:rsidR="00A3401D" w:rsidRDefault="004C46E7" w:rsidP="00A3401D">
      <w:pPr>
        <w:pStyle w:val="NormalnyWeb"/>
        <w:jc w:val="both"/>
        <w:rPr>
          <w:rStyle w:val="Pogrubienie"/>
        </w:rPr>
      </w:pPr>
      <w:r>
        <w:rPr>
          <w:rStyle w:val="Pogrubienie"/>
        </w:rPr>
        <w:t>Zgodnie z art. 159 ustawy ławnikami nie mogą być:</w:t>
      </w:r>
    </w:p>
    <w:p w14:paraId="1A20B9F3" w14:textId="748A65C8" w:rsidR="00A3401D" w:rsidRDefault="004C46E7" w:rsidP="00A3401D">
      <w:pPr>
        <w:pStyle w:val="NormalnyWeb"/>
        <w:numPr>
          <w:ilvl w:val="0"/>
          <w:numId w:val="2"/>
        </w:numPr>
        <w:jc w:val="both"/>
      </w:pPr>
      <w:r>
        <w:t>osoby zatrudnione w sądach powszechnych i innych sądach oraz w prokuraturze,</w:t>
      </w:r>
    </w:p>
    <w:p w14:paraId="79580A5C" w14:textId="77777777" w:rsidR="00A3401D" w:rsidRDefault="004C46E7" w:rsidP="00A3401D">
      <w:pPr>
        <w:pStyle w:val="NormalnyWeb"/>
        <w:numPr>
          <w:ilvl w:val="0"/>
          <w:numId w:val="2"/>
        </w:numPr>
        <w:jc w:val="both"/>
      </w:pPr>
      <w:r>
        <w:t>osoby wchodzące w skład organów, od których orzeczenia można żądać skierowania sprawy na drogę postępowania sądowego,</w:t>
      </w:r>
    </w:p>
    <w:p w14:paraId="40F8E8BE" w14:textId="0585A2B0" w:rsidR="00A3401D" w:rsidRDefault="004C46E7" w:rsidP="00A3401D">
      <w:pPr>
        <w:pStyle w:val="NormalnyWeb"/>
        <w:numPr>
          <w:ilvl w:val="0"/>
          <w:numId w:val="2"/>
        </w:numPr>
        <w:jc w:val="both"/>
      </w:pPr>
      <w:r>
        <w:t>funkcjonariusze Policji oraz inne osoby zajmujące stanowiska związane ze ściganiem przestępstw i wykroczeń,</w:t>
      </w:r>
    </w:p>
    <w:p w14:paraId="03CF36F4" w14:textId="77777777" w:rsidR="00A3401D" w:rsidRDefault="004C46E7" w:rsidP="00A3401D">
      <w:pPr>
        <w:pStyle w:val="NormalnyWeb"/>
        <w:numPr>
          <w:ilvl w:val="0"/>
          <w:numId w:val="2"/>
        </w:numPr>
        <w:jc w:val="both"/>
      </w:pPr>
      <w:r>
        <w:t>adwokaci i aplikanci adwokaccy,</w:t>
      </w:r>
    </w:p>
    <w:p w14:paraId="62E2B3A1" w14:textId="77777777" w:rsidR="00A3401D" w:rsidRDefault="004C46E7" w:rsidP="00A3401D">
      <w:pPr>
        <w:pStyle w:val="NormalnyWeb"/>
        <w:numPr>
          <w:ilvl w:val="0"/>
          <w:numId w:val="2"/>
        </w:numPr>
        <w:jc w:val="both"/>
      </w:pPr>
      <w:r>
        <w:t>radcy prawni i aplikanci radcowscy,</w:t>
      </w:r>
    </w:p>
    <w:p w14:paraId="4D8F4201" w14:textId="77777777" w:rsidR="00A3401D" w:rsidRDefault="004C46E7" w:rsidP="00A3401D">
      <w:pPr>
        <w:pStyle w:val="NormalnyWeb"/>
        <w:numPr>
          <w:ilvl w:val="0"/>
          <w:numId w:val="2"/>
        </w:numPr>
        <w:jc w:val="both"/>
      </w:pPr>
      <w:r>
        <w:t>duchowni,</w:t>
      </w:r>
    </w:p>
    <w:p w14:paraId="66572F13" w14:textId="77777777" w:rsidR="00A3401D" w:rsidRDefault="004C46E7" w:rsidP="00A3401D">
      <w:pPr>
        <w:pStyle w:val="NormalnyWeb"/>
        <w:numPr>
          <w:ilvl w:val="0"/>
          <w:numId w:val="2"/>
        </w:numPr>
        <w:jc w:val="both"/>
      </w:pPr>
      <w:r>
        <w:lastRenderedPageBreak/>
        <w:t>żołnierze w czynnej służbie wojskowej,</w:t>
      </w:r>
    </w:p>
    <w:p w14:paraId="672AE40B" w14:textId="77777777" w:rsidR="00A3401D" w:rsidRDefault="004C46E7" w:rsidP="00A3401D">
      <w:pPr>
        <w:pStyle w:val="NormalnyWeb"/>
        <w:numPr>
          <w:ilvl w:val="0"/>
          <w:numId w:val="2"/>
        </w:numPr>
        <w:jc w:val="both"/>
      </w:pPr>
      <w:r>
        <w:t>funkcjonariusze Służby Więziennej,</w:t>
      </w:r>
    </w:p>
    <w:p w14:paraId="397A1360" w14:textId="77777777" w:rsidR="00A3401D" w:rsidRDefault="004C46E7" w:rsidP="00A3401D">
      <w:pPr>
        <w:pStyle w:val="NormalnyWeb"/>
        <w:numPr>
          <w:ilvl w:val="0"/>
          <w:numId w:val="2"/>
        </w:numPr>
        <w:jc w:val="both"/>
      </w:pPr>
      <w:r>
        <w:t>radni gminy, powiatu i województwa.</w:t>
      </w:r>
    </w:p>
    <w:p w14:paraId="0C8E163B" w14:textId="77777777" w:rsidR="00A3401D" w:rsidRDefault="004C46E7" w:rsidP="00A3401D">
      <w:pPr>
        <w:pStyle w:val="NormalnyWeb"/>
        <w:jc w:val="both"/>
      </w:pPr>
      <w:r>
        <w:t>Nie można być ławnikiem jednocześnie w więcej niż jednym sądzie.</w:t>
      </w:r>
    </w:p>
    <w:p w14:paraId="05D91CAC" w14:textId="77777777" w:rsidR="00A3401D" w:rsidRDefault="004C46E7" w:rsidP="00A3401D">
      <w:pPr>
        <w:pStyle w:val="NormalnyWeb"/>
        <w:jc w:val="both"/>
        <w:rPr>
          <w:rStyle w:val="Pogrubienie"/>
        </w:rPr>
      </w:pPr>
      <w:r>
        <w:rPr>
          <w:rStyle w:val="Pogrubienie"/>
        </w:rPr>
        <w:t>Kandydatów na ławników mogą zgłaszać:</w:t>
      </w:r>
    </w:p>
    <w:p w14:paraId="1C49F9ED" w14:textId="5D05AA19" w:rsidR="00A3401D" w:rsidRDefault="004C46E7" w:rsidP="00A3401D">
      <w:pPr>
        <w:pStyle w:val="NormalnyWeb"/>
        <w:numPr>
          <w:ilvl w:val="0"/>
          <w:numId w:val="3"/>
        </w:numPr>
        <w:jc w:val="both"/>
      </w:pPr>
      <w:r>
        <w:t>prezesi właściwych sądów,</w:t>
      </w:r>
    </w:p>
    <w:p w14:paraId="156F2F8B" w14:textId="77777777" w:rsidR="00A3401D" w:rsidRDefault="004C46E7" w:rsidP="00A3401D">
      <w:pPr>
        <w:pStyle w:val="NormalnyWeb"/>
        <w:numPr>
          <w:ilvl w:val="0"/>
          <w:numId w:val="3"/>
        </w:numPr>
        <w:jc w:val="both"/>
      </w:pPr>
      <w:r>
        <w:t>stowarzyszenia, inne organizacje społeczne i zawodowe, zarejestrowane na podstawie przepisów prawa, z wyłączeniem partii politycznych,</w:t>
      </w:r>
    </w:p>
    <w:p w14:paraId="0E24B5EB" w14:textId="77777777" w:rsidR="00A3401D" w:rsidRDefault="004C46E7" w:rsidP="00A3401D">
      <w:pPr>
        <w:pStyle w:val="NormalnyWeb"/>
        <w:numPr>
          <w:ilvl w:val="0"/>
          <w:numId w:val="3"/>
        </w:numPr>
        <w:jc w:val="both"/>
      </w:pPr>
      <w:r>
        <w:t>co najmniej pięćdziesięciu obywateli mających czynne prawo wyborcze zamieszkujących stale w Szczecinku.</w:t>
      </w:r>
    </w:p>
    <w:p w14:paraId="5E4340F1" w14:textId="454CD793" w:rsidR="00A3401D" w:rsidRDefault="004C46E7" w:rsidP="00A3401D">
      <w:pPr>
        <w:pStyle w:val="NormalnyWeb"/>
        <w:jc w:val="both"/>
        <w:rPr>
          <w:rStyle w:val="Pogrubienie"/>
        </w:rPr>
      </w:pPr>
      <w:r>
        <w:rPr>
          <w:rStyle w:val="Pogrubienie"/>
        </w:rPr>
        <w:t xml:space="preserve">Zgłoszenia kandydata na ławnika dokonuje się na karcie zgłoszenia, do której dołącza </w:t>
      </w:r>
      <w:r w:rsidR="00F648C3">
        <w:rPr>
          <w:rStyle w:val="Pogrubienie"/>
        </w:rPr>
        <w:br/>
      </w:r>
      <w:r>
        <w:rPr>
          <w:rStyle w:val="Pogrubienie"/>
        </w:rPr>
        <w:t>się następujące dokumenty:</w:t>
      </w:r>
    </w:p>
    <w:p w14:paraId="08988CED" w14:textId="5F631AB1" w:rsidR="00A3401D" w:rsidRDefault="004C46E7" w:rsidP="00A3401D">
      <w:pPr>
        <w:pStyle w:val="NormalnyWeb"/>
        <w:numPr>
          <w:ilvl w:val="0"/>
          <w:numId w:val="4"/>
        </w:numPr>
        <w:jc w:val="both"/>
      </w:pPr>
      <w:r>
        <w:t>informację z Krajowego Rejestru Karnego dotyczącą zgłaszanej osoby;</w:t>
      </w:r>
    </w:p>
    <w:p w14:paraId="4220CC9B" w14:textId="77777777" w:rsidR="00A3401D" w:rsidRDefault="004C46E7" w:rsidP="00A3401D">
      <w:pPr>
        <w:pStyle w:val="NormalnyWeb"/>
        <w:numPr>
          <w:ilvl w:val="0"/>
          <w:numId w:val="4"/>
        </w:numPr>
        <w:jc w:val="both"/>
      </w:pPr>
      <w:r>
        <w:t xml:space="preserve">oświadczenie kandydata, że nie jest prowadzone przeciwko niemu postępowanie </w:t>
      </w:r>
      <w:r w:rsidR="00A3401D">
        <w:br/>
      </w:r>
      <w:r>
        <w:t>o przestępstwo ścigane z oskarżenia publicznego lub przestępstwo skarbowe;</w:t>
      </w:r>
    </w:p>
    <w:p w14:paraId="0BEFE0E3" w14:textId="77777777" w:rsidR="00A3401D" w:rsidRDefault="004C46E7" w:rsidP="00A3401D">
      <w:pPr>
        <w:pStyle w:val="NormalnyWeb"/>
        <w:numPr>
          <w:ilvl w:val="0"/>
          <w:numId w:val="4"/>
        </w:numPr>
        <w:jc w:val="both"/>
      </w:pPr>
      <w:r>
        <w:t>oświadczenie kandydata, że nie jest lub nie był pozbawiony władzy rodzicielskiej, a także, że władza rodzicielska nie została mu ograniczona ani zawieszona;</w:t>
      </w:r>
    </w:p>
    <w:p w14:paraId="52D10C7E" w14:textId="2F6CF5C0" w:rsidR="00A3401D" w:rsidRDefault="004C46E7" w:rsidP="00A3401D">
      <w:pPr>
        <w:pStyle w:val="NormalnyWeb"/>
        <w:numPr>
          <w:ilvl w:val="0"/>
          <w:numId w:val="4"/>
        </w:numPr>
        <w:jc w:val="both"/>
      </w:pPr>
      <w:r>
        <w:t xml:space="preserve">zaświadczenie lekarskie o stanie zdrowia, wystawione przez lekarza podstawowej opieki zdrowotnej, w rozumieniu przepisów ustawy z dnia 27 października 2017 r. o podstawowej opiece zdrowotnej (Dz.U. z 2022 r. poz. 2527), stwierdzające brak przeciwwskazań </w:t>
      </w:r>
      <w:r w:rsidR="00A3401D">
        <w:br/>
      </w:r>
      <w:r>
        <w:t>do wykonywania funkcji ławnika, opatrzone datą nie wcześniejszą niż trzydzieści dni przed dniem zgłoszenia;</w:t>
      </w:r>
    </w:p>
    <w:p w14:paraId="5CFF090E" w14:textId="77777777" w:rsidR="00A3401D" w:rsidRDefault="004C46E7" w:rsidP="00A3401D">
      <w:pPr>
        <w:pStyle w:val="NormalnyWeb"/>
        <w:numPr>
          <w:ilvl w:val="0"/>
          <w:numId w:val="4"/>
        </w:numPr>
        <w:jc w:val="both"/>
      </w:pPr>
      <w:r>
        <w:t>dwa zdjęcia zgodne z wymogami stosowanymi przy składaniu wniosku o wydanie dowodu osobistego.</w:t>
      </w:r>
    </w:p>
    <w:p w14:paraId="2BF77613" w14:textId="77777777" w:rsidR="00A3401D" w:rsidRDefault="004C46E7" w:rsidP="00A3401D">
      <w:pPr>
        <w:pStyle w:val="NormalnyWeb"/>
        <w:jc w:val="both"/>
      </w:pPr>
      <w:r>
        <w:t>Dokumenty wymienione w pkt 1-4 powinny być opatrzone datą nie wcześniejszą niż trzydzieści dni przed dniem zgłoszenia.</w:t>
      </w:r>
    </w:p>
    <w:p w14:paraId="4914A6B2" w14:textId="77777777" w:rsidR="00EB5E8E" w:rsidRDefault="004C46E7" w:rsidP="00A3401D">
      <w:pPr>
        <w:pStyle w:val="NormalnyWeb"/>
        <w:jc w:val="both"/>
      </w:pPr>
      <w:r>
        <w:t>Do zgłoszenia kandydata na ławnika dokonanego na karcie zgłoszenia przez obywateli dołącza się również listę osób zawierającą imię (imiona), nazwisko, numer ewidencyjny PESEL, miejsce stałego zamieszkania i własnoręczny podpis każdej z pięćdziesięciu osób zgłaszających kandydata. Uprawnioną do składania wyjaśnień w sprawie zgłoszenia kandydata na ławnika przez obywateli jest osoba, której nazwisko zostało umieszczone jako pierwsze na ww. liście poparcia.</w:t>
      </w:r>
      <w:r>
        <w:br/>
      </w:r>
      <w:r>
        <w:br/>
        <w:t>Do zgłoszenia kandydata na ławnika dokonanego na karcie zgłoszenia przez stowarzyszenie, inną organizację społeczną lub zawodową, zarejestrowaną na podstawie przepisów prawa, dołącza się również aktualny odpis z Krajowego Rejestru Sądowego albo odpis lub zaświadczenie potwierdzające wpis do innego właściwego rejestru lub ewidencji dotyczące tej organizacji. Dokumenty te powinny być opatrzone datą nie wcześniejszą niż trzy miesiące przed dniem zgłoszenia.</w:t>
      </w:r>
      <w:r>
        <w:br/>
      </w:r>
      <w:r>
        <w:br/>
      </w:r>
      <w:r w:rsidR="00435616">
        <w:t>K</w:t>
      </w:r>
      <w:r>
        <w:t xml:space="preserve">oszt opłaty za wydanie aktualnego odpisu z Krajowego Rejestru Karnego ponosi Skarb Państwa. Koszt opłaty za badanie lekarskie i za wystawienie zaświadczenia lekarskiego ponosi kandydat </w:t>
      </w:r>
      <w:r w:rsidR="00EB5E8E">
        <w:br/>
      </w:r>
      <w:r>
        <w:t>na ławnika.</w:t>
      </w:r>
    </w:p>
    <w:p w14:paraId="3646034C" w14:textId="65E17E7F" w:rsidR="00435616" w:rsidRDefault="004C46E7" w:rsidP="00A3401D">
      <w:pPr>
        <w:pStyle w:val="NormalnyWeb"/>
        <w:jc w:val="both"/>
      </w:pPr>
      <w:r w:rsidRPr="00E141B4">
        <w:t>Rada Mi</w:t>
      </w:r>
      <w:r w:rsidR="00E141B4" w:rsidRPr="00E141B4">
        <w:t>ejska w Białym Borze</w:t>
      </w:r>
      <w:r>
        <w:t>, przed dokonaniem wyboru ławników, zasięga od komendanta wojewódzkiego Policji informacji o kandydatach na ławników. </w:t>
      </w:r>
      <w:r w:rsidR="00435616">
        <w:t xml:space="preserve">  </w:t>
      </w:r>
    </w:p>
    <w:p w14:paraId="0F861042" w14:textId="77777777" w:rsidR="00A3401D" w:rsidRDefault="004C46E7" w:rsidP="00A3401D">
      <w:pPr>
        <w:pStyle w:val="NormalnyWeb"/>
        <w:jc w:val="both"/>
      </w:pPr>
      <w:r>
        <w:lastRenderedPageBreak/>
        <w:t>Informacje o kandydacie na ławnika uzyskuje się i sporządza na zasadach określonych dla informacji o kandydacie do objęcia stanowiska sędziowskiego.</w:t>
      </w:r>
    </w:p>
    <w:p w14:paraId="36F94863" w14:textId="658DAD4C" w:rsidR="00435616" w:rsidRDefault="004C46E7" w:rsidP="00A3401D">
      <w:pPr>
        <w:pStyle w:val="NormalnyWeb"/>
        <w:jc w:val="both"/>
        <w:rPr>
          <w:b/>
          <w:bCs/>
        </w:rPr>
      </w:pPr>
      <w:r w:rsidRPr="004C46E7">
        <w:rPr>
          <w:b/>
          <w:bCs/>
        </w:rPr>
        <w:t xml:space="preserve">Wyborów ławników Rada Miejska </w:t>
      </w:r>
      <w:r w:rsidR="00385EF8">
        <w:rPr>
          <w:b/>
          <w:bCs/>
        </w:rPr>
        <w:t xml:space="preserve">w  Białym Borze </w:t>
      </w:r>
      <w:r w:rsidRPr="004C46E7">
        <w:rPr>
          <w:b/>
          <w:bCs/>
        </w:rPr>
        <w:t xml:space="preserve">dokona w głosowaniu tajnym, </w:t>
      </w:r>
      <w:r w:rsidR="00435616">
        <w:rPr>
          <w:b/>
          <w:bCs/>
        </w:rPr>
        <w:t>n</w:t>
      </w:r>
      <w:r w:rsidRPr="004C46E7">
        <w:rPr>
          <w:b/>
          <w:bCs/>
        </w:rPr>
        <w:t xml:space="preserve">ajpóźniej do </w:t>
      </w:r>
      <w:r w:rsidR="00843602">
        <w:rPr>
          <w:b/>
          <w:bCs/>
        </w:rPr>
        <w:t xml:space="preserve">29 </w:t>
      </w:r>
      <w:r w:rsidR="00611CAA">
        <w:rPr>
          <w:b/>
          <w:bCs/>
        </w:rPr>
        <w:t>maja</w:t>
      </w:r>
      <w:r w:rsidRPr="004C46E7">
        <w:rPr>
          <w:b/>
          <w:bCs/>
        </w:rPr>
        <w:t xml:space="preserve"> 2024 r.  </w:t>
      </w:r>
      <w:r w:rsidR="00435616">
        <w:rPr>
          <w:b/>
          <w:bCs/>
        </w:rPr>
        <w:t xml:space="preserve"> </w:t>
      </w:r>
    </w:p>
    <w:p w14:paraId="145AC646" w14:textId="77777777" w:rsidR="00D30223" w:rsidRDefault="004C46E7" w:rsidP="00A3323A">
      <w:pPr>
        <w:pStyle w:val="NormalnyWeb"/>
        <w:jc w:val="both"/>
      </w:pPr>
      <w:r>
        <w:t>Przed przystąpieniem do wyborów Rada Miejska powoła zespół, który przedstawi na Sesji Rady swoją opinię o zgłoszonych kandydatach, w szczególności w zakresie spełnienia przez nich wymogów określonych w ustawie.</w:t>
      </w:r>
    </w:p>
    <w:p w14:paraId="797529C4" w14:textId="335D1D50" w:rsidR="00385EF8" w:rsidRDefault="00385EF8" w:rsidP="00A3323A">
      <w:pPr>
        <w:pStyle w:val="NormalnyWeb"/>
        <w:jc w:val="both"/>
        <w:rPr>
          <w:rFonts w:cstheme="minorHAnsi"/>
        </w:rPr>
      </w:pPr>
      <w:r w:rsidRPr="00964970">
        <w:rPr>
          <w:rFonts w:cstheme="minorHAnsi"/>
        </w:rPr>
        <w:t xml:space="preserve">Karty zgłoszeń kandydatów na ławników można odbierać, po czym wypełnione składać w Urzędzie </w:t>
      </w:r>
      <w:r>
        <w:rPr>
          <w:rFonts w:cstheme="minorHAnsi"/>
        </w:rPr>
        <w:t xml:space="preserve">Miejskim w Białym Borze -  Biuro Obsługi Interesanta </w:t>
      </w:r>
      <w:r w:rsidRPr="00964970">
        <w:rPr>
          <w:rFonts w:cstheme="minorHAnsi"/>
        </w:rPr>
        <w:t>pok</w:t>
      </w:r>
      <w:r>
        <w:rPr>
          <w:rFonts w:cstheme="minorHAnsi"/>
        </w:rPr>
        <w:t xml:space="preserve">. </w:t>
      </w:r>
      <w:r w:rsidRPr="00C13B6E">
        <w:rPr>
          <w:rFonts w:cstheme="minorHAnsi"/>
        </w:rPr>
        <w:t xml:space="preserve">Nr </w:t>
      </w:r>
      <w:r>
        <w:rPr>
          <w:rFonts w:cstheme="minorHAnsi"/>
        </w:rPr>
        <w:t xml:space="preserve">8 </w:t>
      </w:r>
      <w:r w:rsidRPr="00964970">
        <w:rPr>
          <w:rFonts w:cstheme="minorHAnsi"/>
        </w:rPr>
        <w:t xml:space="preserve">w godzinach </w:t>
      </w:r>
      <w:r>
        <w:rPr>
          <w:rFonts w:cstheme="minorHAnsi"/>
        </w:rPr>
        <w:t>pracy Urzędu.</w:t>
      </w:r>
      <w:r w:rsidRPr="00964970">
        <w:rPr>
          <w:rFonts w:cstheme="minorHAnsi"/>
        </w:rPr>
        <w:br/>
        <w:t xml:space="preserve">Karty </w:t>
      </w:r>
      <w:r>
        <w:rPr>
          <w:rFonts w:cstheme="minorHAnsi"/>
        </w:rPr>
        <w:t xml:space="preserve">wraz z oświadczeniami </w:t>
      </w:r>
      <w:r w:rsidRPr="00964970">
        <w:rPr>
          <w:rFonts w:cstheme="minorHAnsi"/>
        </w:rPr>
        <w:t xml:space="preserve">dostępne są </w:t>
      </w:r>
      <w:r>
        <w:rPr>
          <w:rFonts w:cstheme="minorHAnsi"/>
        </w:rPr>
        <w:t>w Biuletynie Informacji Publicznej Urzędu</w:t>
      </w:r>
      <w:r w:rsidRPr="00964970">
        <w:rPr>
          <w:rFonts w:cstheme="minorHAnsi"/>
        </w:rPr>
        <w:t xml:space="preserve"> </w:t>
      </w:r>
      <w:r w:rsidR="00435616">
        <w:rPr>
          <w:rFonts w:cstheme="minorHAnsi"/>
        </w:rPr>
        <w:t>M</w:t>
      </w:r>
      <w:r w:rsidRPr="00964970">
        <w:rPr>
          <w:rFonts w:cstheme="minorHAnsi"/>
        </w:rPr>
        <w:t xml:space="preserve">iejskiego </w:t>
      </w:r>
      <w:r>
        <w:rPr>
          <w:rFonts w:cstheme="minorHAnsi"/>
        </w:rPr>
        <w:t xml:space="preserve">w Białym Borze </w:t>
      </w:r>
      <w:r w:rsidRPr="00964970">
        <w:rPr>
          <w:rFonts w:cstheme="minorHAnsi"/>
        </w:rPr>
        <w:t>–</w:t>
      </w:r>
      <w:r w:rsidR="00D30223">
        <w:rPr>
          <w:rFonts w:cstheme="minorHAnsi"/>
        </w:rPr>
        <w:t xml:space="preserve"> </w:t>
      </w:r>
      <w:r w:rsidRPr="00C13B6E">
        <w:rPr>
          <w:rFonts w:cstheme="minorHAnsi"/>
          <w:b/>
          <w:bCs/>
        </w:rPr>
        <w:t>bip.bialybor.com.pl</w:t>
      </w:r>
      <w:r w:rsidRPr="00C13B6E">
        <w:rPr>
          <w:rFonts w:cstheme="minorHAnsi"/>
        </w:rPr>
        <w:t xml:space="preserve"> </w:t>
      </w:r>
      <w:r>
        <w:rPr>
          <w:rFonts w:cstheme="minorHAnsi"/>
        </w:rPr>
        <w:t>w zakładce „Wybory uzupełniające ławników kadencja 2024 -2027</w:t>
      </w:r>
      <w:r w:rsidR="00F648C3">
        <w:rPr>
          <w:rFonts w:cstheme="minorHAnsi"/>
        </w:rPr>
        <w:t>.</w:t>
      </w:r>
      <w:r w:rsidRPr="00964970">
        <w:rPr>
          <w:rFonts w:cstheme="minorHAnsi"/>
        </w:rPr>
        <w:t xml:space="preserve"> </w:t>
      </w:r>
    </w:p>
    <w:p w14:paraId="29B43713" w14:textId="77777777" w:rsidR="00A3401D" w:rsidRDefault="004C46E7" w:rsidP="00A3401D">
      <w:pPr>
        <w:pStyle w:val="NormalnyWeb"/>
        <w:jc w:val="both"/>
      </w:pPr>
      <w:r>
        <w:t xml:space="preserve">Termin </w:t>
      </w:r>
      <w:r w:rsidR="006A70C9" w:rsidRPr="00435616">
        <w:rPr>
          <w:b/>
          <w:bCs/>
        </w:rPr>
        <w:t>9</w:t>
      </w:r>
      <w:r w:rsidRPr="00435616">
        <w:rPr>
          <w:b/>
          <w:bCs/>
        </w:rPr>
        <w:t xml:space="preserve"> lutego 2024 r.</w:t>
      </w:r>
      <w:r>
        <w:t xml:space="preserve"> jest ostatecznym na złożenie kompletnego zgłoszenia. Karty zgłoszenia kandydatów, które nie spełniają wymogów określonych pr</w:t>
      </w:r>
      <w:r w:rsidR="00385EF8">
        <w:t xml:space="preserve">awem lub które wpłynęły </w:t>
      </w:r>
      <w:r>
        <w:t xml:space="preserve">po </w:t>
      </w:r>
      <w:r w:rsidR="00385EF8">
        <w:t>9</w:t>
      </w:r>
      <w:r>
        <w:t xml:space="preserve"> lutym 2024 r., pozostawia się bez biegu, a przywrócenie terminu do zgłoszenia kandydatów </w:t>
      </w:r>
      <w:r w:rsidR="00A3401D">
        <w:br/>
      </w:r>
      <w:r>
        <w:t>jest niedopuszczalne.</w:t>
      </w:r>
    </w:p>
    <w:p w14:paraId="1ED04934" w14:textId="3894F376" w:rsidR="004C46E7" w:rsidRDefault="004C46E7" w:rsidP="00A3401D">
      <w:pPr>
        <w:pStyle w:val="NormalnyWeb"/>
        <w:jc w:val="both"/>
      </w:pPr>
      <w:r>
        <w:t xml:space="preserve">Administratorem danych osobowych kandydata na ławnika oraz osób zgłaszających kandydata </w:t>
      </w:r>
      <w:r w:rsidR="00F648C3">
        <w:br/>
      </w:r>
      <w:r>
        <w:t>na ławnika jest Rada Miejska w Białym Borze oraz Burmistrz Białego Boru. </w:t>
      </w:r>
    </w:p>
    <w:p w14:paraId="37951341" w14:textId="77777777" w:rsidR="00F36BE1" w:rsidRDefault="00F36BE1" w:rsidP="0092296C">
      <w:pPr>
        <w:pStyle w:val="NormalnyWeb"/>
      </w:pPr>
    </w:p>
    <w:p w14:paraId="6D106367" w14:textId="77777777" w:rsidR="00F36BE1" w:rsidRPr="00F36BE1" w:rsidRDefault="00F36BE1" w:rsidP="00F36BE1">
      <w:pPr>
        <w:pStyle w:val="NormalnyWeb"/>
        <w:spacing w:before="0" w:beforeAutospacing="0" w:after="0" w:afterAutospacing="0"/>
        <w:rPr>
          <w:i/>
          <w:iCs/>
        </w:rPr>
      </w:pPr>
      <w:r>
        <w:tab/>
      </w:r>
      <w:r>
        <w:tab/>
      </w:r>
      <w:r>
        <w:tab/>
      </w:r>
      <w:r>
        <w:tab/>
      </w:r>
      <w:r>
        <w:tab/>
      </w:r>
      <w:r>
        <w:tab/>
      </w:r>
      <w:r>
        <w:tab/>
      </w:r>
      <w:r>
        <w:tab/>
      </w:r>
      <w:r w:rsidRPr="00F36BE1">
        <w:rPr>
          <w:i/>
          <w:iCs/>
        </w:rPr>
        <w:t>Przewodniczący Rady</w:t>
      </w:r>
    </w:p>
    <w:p w14:paraId="28C24880" w14:textId="77777777" w:rsidR="00F36BE1" w:rsidRPr="00F36BE1" w:rsidRDefault="00F36BE1" w:rsidP="00F36BE1">
      <w:pPr>
        <w:pStyle w:val="NormalnyWeb"/>
        <w:spacing w:before="0" w:beforeAutospacing="0" w:after="0" w:afterAutospacing="0"/>
        <w:ind w:left="4956" w:firstLine="708"/>
        <w:rPr>
          <w:i/>
          <w:iCs/>
        </w:rPr>
      </w:pPr>
      <w:r w:rsidRPr="00F36BE1">
        <w:rPr>
          <w:i/>
          <w:iCs/>
        </w:rPr>
        <w:t>Włodzimierz  Szydywar</w:t>
      </w:r>
    </w:p>
    <w:p w14:paraId="4064277F" w14:textId="77777777" w:rsidR="004C46E7" w:rsidRDefault="004C46E7" w:rsidP="0092296C">
      <w:pPr>
        <w:pStyle w:val="NormalnyWeb"/>
      </w:pPr>
      <w:r>
        <w:t> </w:t>
      </w:r>
    </w:p>
    <w:p w14:paraId="5D4C1A89" w14:textId="77777777" w:rsidR="00605270" w:rsidRDefault="00605270"/>
    <w:sectPr w:rsidR="00605270" w:rsidSect="00F40585">
      <w:pgSz w:w="11906" w:h="16838"/>
      <w:pgMar w:top="709"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150C5"/>
    <w:multiLevelType w:val="hybridMultilevel"/>
    <w:tmpl w:val="BBFE7F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AE571FA"/>
    <w:multiLevelType w:val="hybridMultilevel"/>
    <w:tmpl w:val="7B3A0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F6B2972"/>
    <w:multiLevelType w:val="hybridMultilevel"/>
    <w:tmpl w:val="9FC01D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0163A90"/>
    <w:multiLevelType w:val="hybridMultilevel"/>
    <w:tmpl w:val="D750AF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6249352">
    <w:abstractNumId w:val="1"/>
  </w:num>
  <w:num w:numId="2" w16cid:durableId="1652557702">
    <w:abstractNumId w:val="0"/>
  </w:num>
  <w:num w:numId="3" w16cid:durableId="591553488">
    <w:abstractNumId w:val="3"/>
  </w:num>
  <w:num w:numId="4" w16cid:durableId="1347659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150"/>
    <w:rsid w:val="00385EF8"/>
    <w:rsid w:val="00435616"/>
    <w:rsid w:val="004C46E7"/>
    <w:rsid w:val="00501B63"/>
    <w:rsid w:val="00585150"/>
    <w:rsid w:val="00605270"/>
    <w:rsid w:val="00611CAA"/>
    <w:rsid w:val="006A70C9"/>
    <w:rsid w:val="007D73D7"/>
    <w:rsid w:val="00843602"/>
    <w:rsid w:val="0092296C"/>
    <w:rsid w:val="00A3323A"/>
    <w:rsid w:val="00A3401D"/>
    <w:rsid w:val="00D30223"/>
    <w:rsid w:val="00DF0EF9"/>
    <w:rsid w:val="00E141B4"/>
    <w:rsid w:val="00EB5E8E"/>
    <w:rsid w:val="00F36BE1"/>
    <w:rsid w:val="00F40585"/>
    <w:rsid w:val="00F648C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F812F"/>
  <w15:chartTrackingRefBased/>
  <w15:docId w15:val="{4E53C118-5C53-47B7-A367-2A0D8940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C46E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C46E7"/>
    <w:rPr>
      <w:b/>
      <w:bCs/>
    </w:rPr>
  </w:style>
  <w:style w:type="paragraph" w:styleId="Akapitzlist">
    <w:name w:val="List Paragraph"/>
    <w:basedOn w:val="Normalny"/>
    <w:uiPriority w:val="34"/>
    <w:qFormat/>
    <w:rsid w:val="006A70C9"/>
    <w:pPr>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57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06AC4-8254-4FA5-B1E7-B4F26D0F6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906</Words>
  <Characters>5437</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neiruchomosci</dc:creator>
  <cp:keywords/>
  <dc:description/>
  <cp:lastModifiedBy>Urząd Miejski</cp:lastModifiedBy>
  <cp:revision>2</cp:revision>
  <dcterms:created xsi:type="dcterms:W3CDTF">2024-01-18T10:22:00Z</dcterms:created>
  <dcterms:modified xsi:type="dcterms:W3CDTF">2024-01-18T10:22:00Z</dcterms:modified>
</cp:coreProperties>
</file>